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5456D" w14:textId="530CD1F0" w:rsidR="00C07214" w:rsidRPr="00C07214" w:rsidRDefault="00C07214" w:rsidP="00C07214">
      <w:pPr>
        <w:pStyle w:val="a3"/>
        <w:numPr>
          <w:ilvl w:val="2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  <w14:ligatures w14:val="none"/>
        </w:rPr>
        <w:t>Тема: Хранение и подготовка сварочных материалов к сварке.</w:t>
      </w:r>
    </w:p>
    <w:p w14:paraId="56BF521C" w14:textId="15F39801" w:rsidR="00C07214" w:rsidRPr="00526F99" w:rsidRDefault="00526F99" w:rsidP="00526F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</w:pPr>
      <w:r w:rsidRPr="00526F99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  <w:t xml:space="preserve">Задание: прочитать и запомнить материал. Уметь устно ответить на вопросы во время </w:t>
      </w:r>
      <w:proofErr w:type="spellStart"/>
      <w:r w:rsidRPr="00526F99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  <w:t>созвона</w:t>
      </w:r>
      <w:proofErr w:type="spellEnd"/>
      <w:r w:rsidRPr="00526F99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  <w:t>.</w:t>
      </w:r>
    </w:p>
    <w:p w14:paraId="4D65386B" w14:textId="5F18A799" w:rsidR="00C07214" w:rsidRPr="00C07214" w:rsidRDefault="00C07214" w:rsidP="00C072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Все сварочные материалы должны проходить входной контроль, включающий:</w:t>
      </w:r>
    </w:p>
    <w:p w14:paraId="3F324833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проверку наличия сертификатов качества или сертификатов соответствия фирмы (завода-изготовителя);</w:t>
      </w:r>
    </w:p>
    <w:p w14:paraId="07089284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проверку сохранности упаковки;</w:t>
      </w:r>
    </w:p>
    <w:p w14:paraId="6EE97817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проверку внешнего вида покрытия электродов, проволок;</w:t>
      </w:r>
    </w:p>
    <w:p w14:paraId="0DB0F5A8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проверку сварочно-технологических свойств электродов и порошковых проволок</w:t>
      </w:r>
    </w:p>
    <w:p w14:paraId="58CCE5B4" w14:textId="24C49CC6" w:rsidR="00C07214" w:rsidRPr="00C07214" w:rsidRDefault="00C07214" w:rsidP="00C072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Сварочные материалы в соответствии с требованиями изготовителей следует хранить в сухих отапливаемых помещениях при условиях, предупреждающих их увлажнение (температура воздуха – не менее +15 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0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С; влажность воздуха - не более 50%) и гарантирующих сохранность и герметичность упаковки.</w:t>
      </w:r>
    </w:p>
    <w:p w14:paraId="479502A8" w14:textId="71C8BA82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Электроды, порошковые проволоки, проволоки сплошного сечения и флюсы при условии герметичности упаковки и централизованного складирования в специально оборудованном помещении могут храниться без дополнительной проверки в течение одного года.</w:t>
      </w:r>
    </w:p>
    <w:p w14:paraId="3A93BFD2" w14:textId="7A17E924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упаковка негерметична или повреждена, то электроды и проволоки должны быть подвергнуты дополнительной проверке их внешнего вида и сварочно-технологических свойств и использованы в первую очередь. Дальнейшему длительному хранению такие сварочные материалы не подлежат.</w:t>
      </w:r>
    </w:p>
    <w:p w14:paraId="5132BE7E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в результате обследования внешнего вида на поверхности проволоки или на электродном стержне обнаружены следы ржавчины и/или в результате проверки сварочно-технологических свойств сварочных материалов установлено, что они не обеспечивают качество выполнения сварных швов, то такие сварочные материалы не подлежат использованию.</w:t>
      </w:r>
    </w:p>
    <w:p w14:paraId="22C2D47F" w14:textId="691E00AA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Сварочные электроды с покрытием основного вида, упакованные в картонные коробки, обтянутые термоусадочной пленкой, должны быть прокалены перед сваркой при температуре 300-350 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0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в течение 1,0-1,5 час. с последующим размещением в термостатах (</w:t>
      </w:r>
      <w:proofErr w:type="spellStart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термопеналах</w:t>
      </w:r>
      <w:proofErr w:type="spellEnd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275ED51E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Электроды, не размещенные в </w:t>
      </w:r>
      <w:proofErr w:type="spellStart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термопеналах</w:t>
      </w:r>
      <w:proofErr w:type="spellEnd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хранятся в сушильно-</w:t>
      </w:r>
      <w:proofErr w:type="spellStart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прокалочных</w:t>
      </w:r>
      <w:proofErr w:type="spellEnd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печах.</w:t>
      </w:r>
    </w:p>
    <w:p w14:paraId="7C22B696" w14:textId="3D913212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Электроды, поставляемые в пластиковых пеналах, должны быть прокалены в соответствии с правилами, приведенными в п. 4.2.5.</w:t>
      </w:r>
    </w:p>
    <w:p w14:paraId="5AC39EC3" w14:textId="13BF6CF5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Сварочные электроды с основным видом покрытия, упакованные в герметичные металлические банки, не требуют прокалки перед сваркой. Однако в случае, если электроды из открытой металлической банки не были использованы в течение рабочей смены (~8…10 час.), а также в случае, если герметичность банки была нарушена в процессе транспортировки или хранения, электроды следует прокалить непосредственно перед сваркой в течение 1,0-2,0 час.</w:t>
      </w:r>
    </w:p>
    <w:p w14:paraId="1DAE8BDD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Срок хранения электродов в герметичных металлических банках не ограничен.</w:t>
      </w:r>
    </w:p>
    <w:p w14:paraId="4C385BC6" w14:textId="5A0821E0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Сварочные электроды с целлюлозным видом покрытия поставляются, как правило, в герметичных металлических банках и не требуют предварительной сушки перед использованием.</w:t>
      </w:r>
    </w:p>
    <w:p w14:paraId="2925A781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 исключение, в случае чрезмерного увлажнения электродов с целлюлозным видом покрытия (прямое попадание влаги и др.) допускается их сушка перед использованием при температуре 80-90 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0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в течение 10-20 мин.</w:t>
      </w:r>
    </w:p>
    <w:p w14:paraId="2497BAE9" w14:textId="1F6D908F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Прокаленные электроды с основным видом покрытия могут быть использованы в течение 2-х суток без дополнительной прокалки при условии хранения в сухом помещении при температуре не менее +15 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0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С.</w:t>
      </w:r>
    </w:p>
    <w:p w14:paraId="6BEA3537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Если прокаленные сварочные материалы не использованы в течение 2-х суток, то они подлежат повторной прокалке.</w:t>
      </w:r>
    </w:p>
    <w:p w14:paraId="13085E24" w14:textId="25859F2C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Допускается повторная прокалка электродов с основным видом покрытия до 5 раз (при общем времени прокалки не более 10 час.).</w:t>
      </w:r>
    </w:p>
    <w:p w14:paraId="431058EE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хранении прокаленных электродов в сушильных шкафах с температурой 100-150 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0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повторная прокалка не требуется</w:t>
      </w:r>
    </w:p>
    <w:p w14:paraId="653071BC" w14:textId="59214CD9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Сварочную проволоку следует хранить в сухих отапливаемых помещениях в упаковке завода-изготовителя. Каждая партия проволоки должна иметь сертификат с указанием завода-изготовителя, ее марки по ГОСТ 2246-70, диаметра, номера плавки и химического состава. К каждому мотку (бухте) проволоки массой 30 кг (и более) должна быть прикреплена бирка с указанием завода-изготовителя, номера ее плавки, диаметра и марки проволоки.</w:t>
      </w:r>
    </w:p>
    <w:p w14:paraId="1655ABC0" w14:textId="385E2BCF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Сварочная проволока для сварки под флюсом должна выдаваться для использования в количестве, необходимом для односменной работы трубосварочной базы. Поверхность проволоки должна быть свободной от ржавчины, окалины, следов смазки и загрязнений. При их наличии проволоку следует очистить на станке типа МОН-52 или другом аналогичном оборудовании с последующей рядной намоткой проволоки на съемные катушки сварочной головки. При очистке и перемотке проволоки не следует допускать ее резких перегибов. Масса катушки с проволокой не должна превышать 30 кг.</w:t>
      </w:r>
    </w:p>
    <w:p w14:paraId="6FAAA483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случае поставки проволоки для сварки под флюсом заводом-изготовителем без рядной намотки и/или массой более 30 кг следует осуществить ее перемотку в мотки массой не более 30 кг.</w:t>
      </w:r>
    </w:p>
    <w:p w14:paraId="00762589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Плавленые сварочные флюсы следует хранить в сухих отапливаемых помещениях в герметичной упаковке завода-изготовителя (мешках из многослойной крафт-бумаги или металлических емкостях-контейнерах).</w:t>
      </w:r>
    </w:p>
    <w:p w14:paraId="4F8ABAA2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 упаковке должны быть указаны завод-изготовитель, марка флюса, номер ГОСТа или ТУ, масса, номер партии. Каждая партия флюса должна иметь сертификат с указанием завода-изготовителя, марки флюса, номер партии и </w:t>
      </w:r>
      <w:proofErr w:type="spellStart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премо</w:t>
      </w:r>
      <w:proofErr w:type="spellEnd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-сдаточных характеристик (состав флюса, насыпная плотность, размер зерен). Масса мешка с флюсом не должна превышать 25 кг.</w:t>
      </w:r>
    </w:p>
    <w:p w14:paraId="1C03FC91" w14:textId="5FD3EC11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Порошковая проволока для сварки в среде защитных газов головками М-220 должна поставляться на пластмассовых кассетах весом 4,5-5 кг со специальной рядной намоткой. Каждая катушка упаковывается в полиэтиленовый пакет и, затем, по четыре штуки в картонные коробки. Общий вес упаковки – не более 20 кг.</w:t>
      </w:r>
    </w:p>
    <w:p w14:paraId="5FFD198B" w14:textId="1ABD9454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Омедненная проволока сплошного сечения для сварки на оборудовании CWS.02 ЕМ должна поставляться с порядной намоткой в катушках специальной конструкции, адаптированной к сварочным головкам CWS.02 ЕМ. Масса катушки с проволокой - 2,5кг. Катушки должны быть завернуты в полиэтиленовые пакеты и уложены в картонные коробки.</w:t>
      </w:r>
    </w:p>
    <w:p w14:paraId="0BC9E5A8" w14:textId="50634173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Защитные газы следует хранить в емкостях, в которых их поставляют. Емкости следует хранить в соответствии с правилами по соблюдению техники безопасности по хранению газов и требованиями поставщика.</w:t>
      </w:r>
    </w:p>
    <w:p w14:paraId="5B7C10AE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Запрещается смешивать газы в баллонах и емкостях, в которых они поставляются.</w:t>
      </w:r>
    </w:p>
    <w:p w14:paraId="0795320A" w14:textId="77777777" w:rsidR="00E86DAB" w:rsidRPr="00C07214" w:rsidRDefault="00E86DAB" w:rsidP="00C07214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E86DAB" w:rsidRPr="00C07214" w:rsidSect="00C072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D14B2"/>
    <w:multiLevelType w:val="multilevel"/>
    <w:tmpl w:val="6A50D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72707"/>
    <w:multiLevelType w:val="multilevel"/>
    <w:tmpl w:val="D3CE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60855"/>
    <w:multiLevelType w:val="hybridMultilevel"/>
    <w:tmpl w:val="CC0E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74813"/>
    <w:multiLevelType w:val="multilevel"/>
    <w:tmpl w:val="AF561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A17A76"/>
    <w:multiLevelType w:val="multilevel"/>
    <w:tmpl w:val="970C460A"/>
    <w:lvl w:ilvl="0">
      <w:start w:val="12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60" w:hanging="1260"/>
      </w:pPr>
      <w:rPr>
        <w:rFonts w:hint="default"/>
      </w:rPr>
    </w:lvl>
    <w:lvl w:ilvl="2">
      <w:start w:val="24"/>
      <w:numFmt w:val="decimal"/>
      <w:lvlText w:val="%1.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71F76F68"/>
    <w:multiLevelType w:val="multilevel"/>
    <w:tmpl w:val="935A4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B3683E"/>
    <w:multiLevelType w:val="multilevel"/>
    <w:tmpl w:val="D59A1F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6348487">
    <w:abstractNumId w:val="5"/>
  </w:num>
  <w:num w:numId="2" w16cid:durableId="1285691179">
    <w:abstractNumId w:val="1"/>
  </w:num>
  <w:num w:numId="3" w16cid:durableId="85000540">
    <w:abstractNumId w:val="6"/>
  </w:num>
  <w:num w:numId="4" w16cid:durableId="189492858">
    <w:abstractNumId w:val="3"/>
  </w:num>
  <w:num w:numId="5" w16cid:durableId="2002854719">
    <w:abstractNumId w:val="0"/>
  </w:num>
  <w:num w:numId="6" w16cid:durableId="1059744739">
    <w:abstractNumId w:val="4"/>
  </w:num>
  <w:num w:numId="7" w16cid:durableId="1235354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60"/>
    <w:rsid w:val="00041B38"/>
    <w:rsid w:val="00100430"/>
    <w:rsid w:val="00526F99"/>
    <w:rsid w:val="00AD7260"/>
    <w:rsid w:val="00C07214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E44C"/>
  <w15:chartTrackingRefBased/>
  <w15:docId w15:val="{D3A7DCFB-1B8A-404A-975D-5048AEAD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906</Words>
  <Characters>5167</Characters>
  <Application>Microsoft Office Word</Application>
  <DocSecurity>0</DocSecurity>
  <Lines>43</Lines>
  <Paragraphs>12</Paragraphs>
  <ScaleCrop>false</ScaleCrop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5</cp:revision>
  <dcterms:created xsi:type="dcterms:W3CDTF">2024-10-08T14:51:00Z</dcterms:created>
  <dcterms:modified xsi:type="dcterms:W3CDTF">2024-10-08T15:06:00Z</dcterms:modified>
</cp:coreProperties>
</file>